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5E2F" w14:textId="77777777" w:rsidR="00FB3A8B" w:rsidRPr="00FB3A8B" w:rsidRDefault="00FB3A8B" w:rsidP="00FB3A8B">
      <w:pPr>
        <w:spacing w:after="90" w:line="240" w:lineRule="auto"/>
        <w:outlineLvl w:val="3"/>
        <w:rPr>
          <w:rFonts w:ascii="Times New Roman" w:eastAsia="Times New Roman" w:hAnsi="Times New Roman" w:cs="Times New Roman"/>
          <w:color w:val="90BD3E"/>
          <w:sz w:val="34"/>
          <w:szCs w:val="34"/>
          <w:lang w:eastAsia="cs-CZ"/>
        </w:rPr>
      </w:pPr>
      <w:r w:rsidRPr="00FB3A8B">
        <w:rPr>
          <w:rFonts w:ascii="Times New Roman" w:eastAsia="Times New Roman" w:hAnsi="Times New Roman" w:cs="Times New Roman"/>
          <w:color w:val="90BD3E"/>
          <w:sz w:val="34"/>
          <w:szCs w:val="34"/>
          <w:lang w:eastAsia="cs-CZ"/>
        </w:rPr>
        <w:t>Upřesňující informace k podmínkám pořádání utkání:</w:t>
      </w:r>
    </w:p>
    <w:p w14:paraId="129DE2E8" w14:textId="77777777" w:rsidR="00FB3A8B" w:rsidRPr="00FB3A8B" w:rsidRDefault="00FB3A8B" w:rsidP="00FB3A8B">
      <w:pPr>
        <w:spacing w:after="240" w:line="432" w:lineRule="atLeast"/>
        <w:rPr>
          <w:rFonts w:ascii="Times New Roman" w:eastAsia="Times New Roman" w:hAnsi="Times New Roman" w:cs="Times New Roman"/>
          <w:sz w:val="24"/>
          <w:szCs w:val="24"/>
          <w:lang w:eastAsia="cs-CZ"/>
        </w:rPr>
      </w:pPr>
      <w:r w:rsidRPr="00FB3A8B">
        <w:rPr>
          <w:rFonts w:ascii="Times New Roman" w:eastAsia="Times New Roman" w:hAnsi="Times New Roman" w:cs="Times New Roman"/>
          <w:sz w:val="24"/>
          <w:szCs w:val="24"/>
          <w:lang w:eastAsia="cs-CZ"/>
        </w:rPr>
        <w:t> </w:t>
      </w:r>
    </w:p>
    <w:p w14:paraId="66CECD16" w14:textId="77777777" w:rsidR="00112B3F" w:rsidRDefault="00112B3F" w:rsidP="00112B3F">
      <w:pPr>
        <w:spacing w:after="90"/>
        <w:jc w:val="both"/>
        <w:outlineLvl w:val="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Platí, že se řídíme </w:t>
      </w:r>
      <w:r>
        <w:rPr>
          <w:rFonts w:ascii="Times New Roman" w:eastAsia="Times New Roman" w:hAnsi="Times New Roman" w:cs="Times New Roman"/>
          <w:color w:val="000000"/>
          <w:sz w:val="29"/>
          <w:szCs w:val="29"/>
          <w:u w:val="single"/>
        </w:rPr>
        <w:t>aktuálně platnými podmínkami</w:t>
      </w:r>
      <w:r>
        <w:rPr>
          <w:rFonts w:ascii="Times New Roman" w:eastAsia="Times New Roman" w:hAnsi="Times New Roman" w:cs="Times New Roman"/>
          <w:color w:val="000000"/>
          <w:sz w:val="29"/>
          <w:szCs w:val="29"/>
        </w:rPr>
        <w:t xml:space="preserve"> a na úvodní schůzi bylo zdůrazněno, že </w:t>
      </w:r>
      <w:r>
        <w:rPr>
          <w:rFonts w:ascii="Times New Roman" w:eastAsia="Times New Roman" w:hAnsi="Times New Roman" w:cs="Times New Roman"/>
          <w:color w:val="000000"/>
          <w:sz w:val="29"/>
          <w:szCs w:val="29"/>
          <w:u w:val="single"/>
        </w:rPr>
        <w:t>i podmínkami platnými v příslušné herně</w:t>
      </w:r>
      <w:r>
        <w:rPr>
          <w:rFonts w:ascii="Times New Roman" w:eastAsia="Times New Roman" w:hAnsi="Times New Roman" w:cs="Times New Roman"/>
          <w:color w:val="000000"/>
          <w:sz w:val="29"/>
          <w:szCs w:val="29"/>
        </w:rPr>
        <w:t>.</w:t>
      </w:r>
    </w:p>
    <w:p w14:paraId="269EA19B" w14:textId="77777777" w:rsidR="00112B3F" w:rsidRDefault="00112B3F" w:rsidP="00112B3F">
      <w:pPr>
        <w:spacing w:after="90"/>
        <w:jc w:val="both"/>
        <w:outlineLvl w:val="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Za určitých podmínek totiž umožňují vykonávat mj. i sportovní činnost ve vnitřních prostorách bez omezení, a to v případě, že celkový počet přítomných nepřesáhne 20 osob. To by znamenalo, že pokud počet všech osob v herně nepřesáhne 20 osob, není (teoreticky) nutnost cokoliv kontrolovat. Pokud však provozovatel (resp. domácí družstvo) stanoví jako podmínku vstupu do herny prokázání bezinfekčnosti tak je nutno toto respektovat (tyto podmínky musí samozřejmě dodržovat i domácí </w:t>
      </w:r>
      <w:proofErr w:type="gramStart"/>
      <w:r>
        <w:rPr>
          <w:rFonts w:ascii="Times New Roman" w:eastAsia="Times New Roman" w:hAnsi="Times New Roman" w:cs="Times New Roman"/>
          <w:color w:val="000000"/>
          <w:sz w:val="29"/>
          <w:szCs w:val="29"/>
        </w:rPr>
        <w:t>družstvo</w:t>
      </w:r>
      <w:proofErr w:type="gramEnd"/>
      <w:r>
        <w:rPr>
          <w:rFonts w:ascii="Times New Roman" w:eastAsia="Times New Roman" w:hAnsi="Times New Roman" w:cs="Times New Roman"/>
          <w:color w:val="000000"/>
          <w:sz w:val="29"/>
          <w:szCs w:val="29"/>
        </w:rPr>
        <w:t xml:space="preserve"> a i ono prokázat jejich splnění).</w:t>
      </w:r>
    </w:p>
    <w:p w14:paraId="2EAA7E44" w14:textId="77777777" w:rsidR="00112B3F" w:rsidRDefault="00112B3F" w:rsidP="00112B3F">
      <w:pPr>
        <w:spacing w:after="90"/>
        <w:jc w:val="both"/>
        <w:outlineLvl w:val="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Domácí družstvo musí vědět, jaká pravidla platí konkrétně pro jejich hernu a musí s nimi seznámit soupeře při pozvání k utkání.</w:t>
      </w:r>
    </w:p>
    <w:p w14:paraId="5DBAD111" w14:textId="77777777" w:rsidR="00112B3F" w:rsidRDefault="00112B3F" w:rsidP="00112B3F">
      <w:pPr>
        <w:spacing w:after="90"/>
        <w:jc w:val="both"/>
        <w:outlineLvl w:val="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14:paraId="62F35543" w14:textId="77777777" w:rsidR="00112B3F" w:rsidRDefault="00112B3F" w:rsidP="00112B3F">
      <w:pPr>
        <w:spacing w:after="90"/>
        <w:jc w:val="both"/>
        <w:outlineLvl w:val="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pozn. Na druhou stranu by pro očkované nebo ty, kteří nemoc oficiálně prodělali nebo se testují neměl být problém tyto dokumenty s sebou nosit, spolu s čestným prohlášením a v případě potřeby jej </w:t>
      </w:r>
      <w:proofErr w:type="gramStart"/>
      <w:r>
        <w:rPr>
          <w:rFonts w:ascii="Times New Roman" w:eastAsia="Times New Roman" w:hAnsi="Times New Roman" w:cs="Times New Roman"/>
          <w:color w:val="000000"/>
          <w:sz w:val="29"/>
          <w:szCs w:val="29"/>
        </w:rPr>
        <w:t>předložit - prokázání</w:t>
      </w:r>
      <w:proofErr w:type="gramEnd"/>
      <w:r>
        <w:rPr>
          <w:rFonts w:ascii="Times New Roman" w:eastAsia="Times New Roman" w:hAnsi="Times New Roman" w:cs="Times New Roman"/>
          <w:color w:val="000000"/>
          <w:sz w:val="29"/>
          <w:szCs w:val="29"/>
        </w:rPr>
        <w:t xml:space="preserve"> vlastní bezinfekčnosti je i gestem respektu k soupeři.</w:t>
      </w:r>
    </w:p>
    <w:p w14:paraId="2C1ACE3F" w14:textId="77777777" w:rsidR="00112B3F" w:rsidRDefault="00112B3F" w:rsidP="00112B3F">
      <w:pPr>
        <w:spacing w:after="90"/>
        <w:jc w:val="both"/>
        <w:outlineLvl w:val="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14:paraId="1B6717BD" w14:textId="77777777" w:rsidR="00112B3F" w:rsidRDefault="00112B3F" w:rsidP="00112B3F">
      <w:pPr>
        <w:spacing w:after="90"/>
        <w:jc w:val="both"/>
        <w:outlineLvl w:val="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Dotazy a odpovědi:</w:t>
      </w:r>
    </w:p>
    <w:p w14:paraId="5D0660C3" w14:textId="197C3BCF" w:rsidR="00112B3F" w:rsidRDefault="00112B3F" w:rsidP="00112B3F">
      <w:pPr>
        <w:numPr>
          <w:ilvl w:val="0"/>
          <w:numId w:val="2"/>
        </w:numPr>
        <w:spacing w:after="90" w:line="240" w:lineRule="auto"/>
        <w:ind w:left="1995"/>
        <w:jc w:val="both"/>
        <w:outlineLvl w:val="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hostující celek nebo jejich jednotlivý hráč odmítn</w:t>
      </w:r>
      <w:r>
        <w:rPr>
          <w:rFonts w:ascii="Times New Roman" w:eastAsia="Times New Roman" w:hAnsi="Times New Roman" w:cs="Times New Roman"/>
          <w:color w:val="000000"/>
          <w:sz w:val="29"/>
          <w:szCs w:val="29"/>
        </w:rPr>
        <w:t xml:space="preserve">e </w:t>
      </w:r>
      <w:r>
        <w:rPr>
          <w:rFonts w:ascii="Times New Roman" w:eastAsia="Times New Roman" w:hAnsi="Times New Roman" w:cs="Times New Roman"/>
          <w:color w:val="000000"/>
          <w:sz w:val="29"/>
          <w:szCs w:val="29"/>
        </w:rPr>
        <w:t>poskytnout doklady o bezinfekčnosti,</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 xml:space="preserve">prodělaném </w:t>
      </w:r>
      <w:proofErr w:type="gramStart"/>
      <w:r>
        <w:rPr>
          <w:rFonts w:ascii="Times New Roman" w:eastAsia="Times New Roman" w:hAnsi="Times New Roman" w:cs="Times New Roman"/>
          <w:color w:val="000000"/>
          <w:sz w:val="29"/>
          <w:szCs w:val="29"/>
        </w:rPr>
        <w:t>očkování,</w:t>
      </w:r>
      <w:proofErr w:type="gramEnd"/>
      <w:r>
        <w:rPr>
          <w:rFonts w:ascii="Times New Roman" w:eastAsia="Times New Roman" w:hAnsi="Times New Roman" w:cs="Times New Roman"/>
          <w:color w:val="000000"/>
          <w:sz w:val="29"/>
          <w:szCs w:val="29"/>
        </w:rPr>
        <w:t xml:space="preserve"> atd...    Mám právo je nepřipustit k zápasu? A jak se potom řeší nesehraný zápas. </w:t>
      </w:r>
      <w:r w:rsidRPr="00112B3F">
        <w:rPr>
          <w:rFonts w:ascii="Times New Roman" w:eastAsia="Times New Roman" w:hAnsi="Times New Roman" w:cs="Times New Roman"/>
          <w:b/>
          <w:bCs/>
          <w:color w:val="000000"/>
          <w:sz w:val="29"/>
          <w:szCs w:val="29"/>
        </w:rPr>
        <w:t>– viz. výše, pokud hostující družstvo bylo dopředu seznámeno s podmínkami a odmítne je dodržet tak bude následovat kontumační prohra</w:t>
      </w:r>
    </w:p>
    <w:p w14:paraId="58BAEE08" w14:textId="31BDB2D2" w:rsidR="00112B3F" w:rsidRPr="00112B3F" w:rsidRDefault="00112B3F" w:rsidP="00112B3F">
      <w:pPr>
        <w:numPr>
          <w:ilvl w:val="0"/>
          <w:numId w:val="2"/>
        </w:numPr>
        <w:spacing w:after="90" w:line="240" w:lineRule="auto"/>
        <w:ind w:left="1995"/>
        <w:jc w:val="both"/>
        <w:outlineLvl w:val="4"/>
        <w:rPr>
          <w:rFonts w:ascii="Times New Roman" w:eastAsia="Times New Roman" w:hAnsi="Times New Roman" w:cs="Times New Roman"/>
          <w:b/>
          <w:bCs/>
          <w:color w:val="000000"/>
          <w:sz w:val="29"/>
          <w:szCs w:val="29"/>
        </w:rPr>
      </w:pPr>
      <w:r>
        <w:rPr>
          <w:rFonts w:ascii="Times New Roman" w:eastAsia="Times New Roman" w:hAnsi="Times New Roman" w:cs="Times New Roman"/>
          <w:color w:val="000000"/>
          <w:sz w:val="29"/>
          <w:szCs w:val="29"/>
        </w:rPr>
        <w:t>mám právo požadovat po hostujícím členu písemné vyhotovení dokladu o bezinfekčnosti, tj.</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aby mě předali písemný dokument, nebo stačí,</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 xml:space="preserve">abych nahlédl? </w:t>
      </w:r>
      <w:r w:rsidRPr="00112B3F">
        <w:rPr>
          <w:rFonts w:ascii="Times New Roman" w:eastAsia="Times New Roman" w:hAnsi="Times New Roman" w:cs="Times New Roman"/>
          <w:b/>
          <w:bCs/>
          <w:color w:val="000000"/>
          <w:sz w:val="29"/>
          <w:szCs w:val="29"/>
        </w:rPr>
        <w:t>– ne, stačí předložit k nahlédnutí např. pomocí mobilu (např. stažený soubor nebo certifikát, aplikace Čtečka apod.…)</w:t>
      </w:r>
    </w:p>
    <w:p w14:paraId="164A96E7" w14:textId="737674E7" w:rsidR="00112B3F" w:rsidRPr="00112B3F" w:rsidRDefault="00112B3F" w:rsidP="00112B3F">
      <w:pPr>
        <w:numPr>
          <w:ilvl w:val="0"/>
          <w:numId w:val="2"/>
        </w:numPr>
        <w:spacing w:after="90" w:line="240" w:lineRule="auto"/>
        <w:ind w:left="1995"/>
        <w:jc w:val="both"/>
        <w:outlineLvl w:val="4"/>
        <w:rPr>
          <w:rFonts w:ascii="Times New Roman" w:eastAsia="Times New Roman" w:hAnsi="Times New Roman" w:cs="Times New Roman"/>
          <w:b/>
          <w:bCs/>
          <w:color w:val="000000"/>
          <w:sz w:val="29"/>
          <w:szCs w:val="29"/>
        </w:rPr>
      </w:pPr>
      <w:r>
        <w:rPr>
          <w:rFonts w:ascii="Times New Roman" w:eastAsia="Times New Roman" w:hAnsi="Times New Roman" w:cs="Times New Roman"/>
          <w:color w:val="000000"/>
          <w:sz w:val="29"/>
          <w:szCs w:val="29"/>
        </w:rPr>
        <w:t>Pokud mě budou doklady předány,</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mám povinnost je archivovat?</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 xml:space="preserve">A jak dlouho? </w:t>
      </w:r>
      <w:r w:rsidRPr="00112B3F">
        <w:rPr>
          <w:rFonts w:ascii="Times New Roman" w:eastAsia="Times New Roman" w:hAnsi="Times New Roman" w:cs="Times New Roman"/>
          <w:b/>
          <w:bCs/>
          <w:color w:val="000000"/>
          <w:sz w:val="29"/>
          <w:szCs w:val="29"/>
        </w:rPr>
        <w:t>– provozovatel herny (resp. domácí družstvo) je oprávněn vyžádat si vyplněná čestná prohlášení, tyto potom archivovat 30 dnů, jiné doklady o bezinfekčnosti nevybírá</w:t>
      </w:r>
    </w:p>
    <w:p w14:paraId="468BE845" w14:textId="3409B5ED" w:rsidR="00112B3F" w:rsidRPr="00112B3F" w:rsidRDefault="00112B3F" w:rsidP="00112B3F">
      <w:pPr>
        <w:numPr>
          <w:ilvl w:val="0"/>
          <w:numId w:val="2"/>
        </w:numPr>
        <w:spacing w:after="90" w:line="240" w:lineRule="auto"/>
        <w:ind w:left="1995"/>
        <w:jc w:val="both"/>
        <w:outlineLvl w:val="4"/>
        <w:rPr>
          <w:rFonts w:ascii="Times New Roman" w:eastAsia="Times New Roman" w:hAnsi="Times New Roman" w:cs="Times New Roman"/>
          <w:b/>
          <w:bCs/>
          <w:color w:val="000000"/>
          <w:sz w:val="29"/>
          <w:szCs w:val="29"/>
        </w:rPr>
      </w:pPr>
      <w:r>
        <w:rPr>
          <w:rFonts w:ascii="Times New Roman" w:eastAsia="Times New Roman" w:hAnsi="Times New Roman" w:cs="Times New Roman"/>
          <w:color w:val="000000"/>
          <w:sz w:val="29"/>
          <w:szCs w:val="29"/>
        </w:rPr>
        <w:lastRenderedPageBreak/>
        <w:t xml:space="preserve">Spousta lidí má </w:t>
      </w:r>
      <w:proofErr w:type="gramStart"/>
      <w:r>
        <w:rPr>
          <w:rFonts w:ascii="Times New Roman" w:eastAsia="Times New Roman" w:hAnsi="Times New Roman" w:cs="Times New Roman"/>
          <w:color w:val="000000"/>
          <w:sz w:val="29"/>
          <w:szCs w:val="29"/>
        </w:rPr>
        <w:t>doklady ,např</w:t>
      </w:r>
      <w:proofErr w:type="gramEnd"/>
      <w:r>
        <w:rPr>
          <w:rFonts w:ascii="Times New Roman" w:eastAsia="Times New Roman" w:hAnsi="Times New Roman" w:cs="Times New Roman"/>
          <w:color w:val="000000"/>
          <w:sz w:val="29"/>
          <w:szCs w:val="29"/>
        </w:rPr>
        <w:t xml:space="preserve"> čtečka,</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certifikáty v mobilu,</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 xml:space="preserve">co potom? – </w:t>
      </w:r>
      <w:r w:rsidRPr="00112B3F">
        <w:rPr>
          <w:rFonts w:ascii="Times New Roman" w:eastAsia="Times New Roman" w:hAnsi="Times New Roman" w:cs="Times New Roman"/>
          <w:b/>
          <w:bCs/>
          <w:color w:val="000000"/>
          <w:sz w:val="29"/>
          <w:szCs w:val="29"/>
        </w:rPr>
        <w:t>viz. výše – stačí náhled</w:t>
      </w:r>
    </w:p>
    <w:p w14:paraId="005A7C6E" w14:textId="3683C064" w:rsidR="00112B3F" w:rsidRDefault="00112B3F" w:rsidP="00112B3F">
      <w:pPr>
        <w:numPr>
          <w:ilvl w:val="0"/>
          <w:numId w:val="2"/>
        </w:numPr>
        <w:spacing w:after="90" w:line="240" w:lineRule="auto"/>
        <w:ind w:left="1995"/>
        <w:jc w:val="both"/>
        <w:outlineLvl w:val="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Nestačilo by čestné ústní prohlášení o bezinfekčnosti,</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očkování,</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apod? –  </w:t>
      </w:r>
      <w:r w:rsidRPr="00112B3F">
        <w:rPr>
          <w:rFonts w:ascii="Times New Roman" w:eastAsia="Times New Roman" w:hAnsi="Times New Roman" w:cs="Times New Roman"/>
          <w:b/>
          <w:bCs/>
          <w:color w:val="000000"/>
          <w:sz w:val="29"/>
          <w:szCs w:val="29"/>
        </w:rPr>
        <w:t>je to závislé na herně – viz. výše</w:t>
      </w:r>
    </w:p>
    <w:p w14:paraId="2A6447E0" w14:textId="57B85BAF" w:rsidR="00112B3F" w:rsidRDefault="00112B3F" w:rsidP="00112B3F">
      <w:pPr>
        <w:numPr>
          <w:ilvl w:val="0"/>
          <w:numId w:val="2"/>
        </w:numPr>
        <w:spacing w:after="90" w:line="240" w:lineRule="auto"/>
        <w:ind w:left="1995"/>
        <w:jc w:val="both"/>
        <w:outlineLvl w:val="4"/>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Setkal jsem se s reakcí hráčů,</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že v tiskopisech Čestného prohlášení o bezinfekčnosti budou vyplňovat pouze Jméno,</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příjmení a způsob ochrany-tj např očkování,</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prodělaný covid pouhým zakřížkováním (bez adresy,</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 xml:space="preserve">data narození a data </w:t>
      </w:r>
      <w:proofErr w:type="gramStart"/>
      <w:r>
        <w:rPr>
          <w:rFonts w:ascii="Times New Roman" w:eastAsia="Times New Roman" w:hAnsi="Times New Roman" w:cs="Times New Roman"/>
          <w:color w:val="000000"/>
          <w:sz w:val="29"/>
          <w:szCs w:val="29"/>
        </w:rPr>
        <w:t>očkování</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spadá</w:t>
      </w:r>
      <w:proofErr w:type="gramEnd"/>
      <w:r>
        <w:rPr>
          <w:rFonts w:ascii="Times New Roman" w:eastAsia="Times New Roman" w:hAnsi="Times New Roman" w:cs="Times New Roman"/>
          <w:color w:val="000000"/>
          <w:sz w:val="29"/>
          <w:szCs w:val="29"/>
        </w:rPr>
        <w:t xml:space="preserve"> do GDPR-to údajně může jen hygiena,</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color w:val="000000"/>
          <w:sz w:val="29"/>
          <w:szCs w:val="29"/>
        </w:rPr>
        <w:t xml:space="preserve">policie a profi pořadatel, ne kdejaký člen rekreační soutěže).  – </w:t>
      </w:r>
      <w:r w:rsidRPr="00112B3F">
        <w:rPr>
          <w:rFonts w:ascii="Times New Roman" w:eastAsia="Times New Roman" w:hAnsi="Times New Roman" w:cs="Times New Roman"/>
          <w:b/>
          <w:bCs/>
          <w:color w:val="000000"/>
          <w:sz w:val="29"/>
          <w:szCs w:val="29"/>
        </w:rPr>
        <w:t>povinné je jméno, příjmení a kontaktní údaj (ideálně tel. číslo) a způsob ochrany</w:t>
      </w:r>
    </w:p>
    <w:p w14:paraId="47B37A56" w14:textId="77777777" w:rsidR="004D34E5" w:rsidRDefault="00112B3F"/>
    <w:sectPr w:rsidR="004D3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048FE"/>
    <w:multiLevelType w:val="multilevel"/>
    <w:tmpl w:val="EA627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8B"/>
    <w:rsid w:val="00112B3F"/>
    <w:rsid w:val="002328F4"/>
    <w:rsid w:val="00A10A39"/>
    <w:rsid w:val="00EF6920"/>
    <w:rsid w:val="00FB3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1443"/>
  <w15:chartTrackingRefBased/>
  <w15:docId w15:val="{8DE46075-9312-4A1C-8DDF-1F0A297E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FB3A8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FB3A8B"/>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B3A8B"/>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FB3A8B"/>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FB3A8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29481">
      <w:bodyDiv w:val="1"/>
      <w:marLeft w:val="0"/>
      <w:marRight w:val="0"/>
      <w:marTop w:val="0"/>
      <w:marBottom w:val="0"/>
      <w:divBdr>
        <w:top w:val="none" w:sz="0" w:space="0" w:color="auto"/>
        <w:left w:val="none" w:sz="0" w:space="0" w:color="auto"/>
        <w:bottom w:val="none" w:sz="0" w:space="0" w:color="auto"/>
        <w:right w:val="none" w:sz="0" w:space="0" w:color="auto"/>
      </w:divBdr>
    </w:div>
    <w:div w:id="955722788">
      <w:bodyDiv w:val="1"/>
      <w:marLeft w:val="0"/>
      <w:marRight w:val="0"/>
      <w:marTop w:val="0"/>
      <w:marBottom w:val="0"/>
      <w:divBdr>
        <w:top w:val="none" w:sz="0" w:space="0" w:color="auto"/>
        <w:left w:val="none" w:sz="0" w:space="0" w:color="auto"/>
        <w:bottom w:val="none" w:sz="0" w:space="0" w:color="auto"/>
        <w:right w:val="none" w:sz="0" w:space="0" w:color="auto"/>
      </w:divBdr>
      <w:divsChild>
        <w:div w:id="168182166">
          <w:marLeft w:val="0"/>
          <w:marRight w:val="0"/>
          <w:marTop w:val="0"/>
          <w:marBottom w:val="75"/>
          <w:divBdr>
            <w:top w:val="none" w:sz="0" w:space="0" w:color="auto"/>
            <w:left w:val="none" w:sz="0" w:space="0" w:color="auto"/>
            <w:bottom w:val="none" w:sz="0" w:space="0" w:color="auto"/>
            <w:right w:val="none" w:sz="0" w:space="0" w:color="auto"/>
          </w:divBdr>
          <w:divsChild>
            <w:div w:id="904298245">
              <w:marLeft w:val="375"/>
              <w:marRight w:val="300"/>
              <w:marTop w:val="0"/>
              <w:marBottom w:val="300"/>
              <w:divBdr>
                <w:top w:val="none" w:sz="0" w:space="0" w:color="auto"/>
                <w:left w:val="none" w:sz="0" w:space="0" w:color="auto"/>
                <w:bottom w:val="none" w:sz="0" w:space="0" w:color="auto"/>
                <w:right w:val="none" w:sz="0" w:space="0" w:color="auto"/>
              </w:divBdr>
              <w:divsChild>
                <w:div w:id="19474883">
                  <w:marLeft w:val="0"/>
                  <w:marRight w:val="0"/>
                  <w:marTop w:val="0"/>
                  <w:marBottom w:val="0"/>
                  <w:divBdr>
                    <w:top w:val="none" w:sz="0" w:space="0" w:color="auto"/>
                    <w:left w:val="none" w:sz="0" w:space="0" w:color="auto"/>
                    <w:bottom w:val="none" w:sz="0" w:space="0" w:color="auto"/>
                    <w:right w:val="none" w:sz="0" w:space="0" w:color="auto"/>
                  </w:divBdr>
                  <w:divsChild>
                    <w:div w:id="5257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9683">
          <w:marLeft w:val="0"/>
          <w:marRight w:val="0"/>
          <w:marTop w:val="0"/>
          <w:marBottom w:val="75"/>
          <w:divBdr>
            <w:top w:val="none" w:sz="0" w:space="0" w:color="auto"/>
            <w:left w:val="none" w:sz="0" w:space="0" w:color="auto"/>
            <w:bottom w:val="none" w:sz="0" w:space="0" w:color="auto"/>
            <w:right w:val="none" w:sz="0" w:space="0" w:color="auto"/>
          </w:divBdr>
          <w:divsChild>
            <w:div w:id="2166745">
              <w:marLeft w:val="0"/>
              <w:marRight w:val="0"/>
              <w:marTop w:val="0"/>
              <w:marBottom w:val="150"/>
              <w:divBdr>
                <w:top w:val="none" w:sz="0" w:space="0" w:color="auto"/>
                <w:left w:val="none" w:sz="0" w:space="0" w:color="auto"/>
                <w:bottom w:val="none" w:sz="0" w:space="0" w:color="auto"/>
                <w:right w:val="none" w:sz="0" w:space="0" w:color="auto"/>
              </w:divBdr>
              <w:divsChild>
                <w:div w:id="57244150">
                  <w:marLeft w:val="0"/>
                  <w:marRight w:val="15"/>
                  <w:marTop w:val="0"/>
                  <w:marBottom w:val="75"/>
                  <w:divBdr>
                    <w:top w:val="none" w:sz="0" w:space="0" w:color="auto"/>
                    <w:left w:val="none" w:sz="0" w:space="0" w:color="auto"/>
                    <w:bottom w:val="none" w:sz="0" w:space="0" w:color="auto"/>
                    <w:right w:val="none" w:sz="0" w:space="0" w:color="auto"/>
                  </w:divBdr>
                  <w:divsChild>
                    <w:div w:id="735132219">
                      <w:marLeft w:val="0"/>
                      <w:marRight w:val="0"/>
                      <w:marTop w:val="45"/>
                      <w:marBottom w:val="0"/>
                      <w:divBdr>
                        <w:top w:val="none" w:sz="0" w:space="0" w:color="auto"/>
                        <w:left w:val="none" w:sz="0" w:space="0" w:color="auto"/>
                        <w:bottom w:val="none" w:sz="0" w:space="0" w:color="auto"/>
                        <w:right w:val="none" w:sz="0" w:space="0" w:color="auto"/>
                      </w:divBdr>
                    </w:div>
                    <w:div w:id="1264992277">
                      <w:marLeft w:val="0"/>
                      <w:marRight w:val="0"/>
                      <w:marTop w:val="0"/>
                      <w:marBottom w:val="0"/>
                      <w:divBdr>
                        <w:top w:val="none" w:sz="0" w:space="0" w:color="auto"/>
                        <w:left w:val="none" w:sz="0" w:space="0" w:color="auto"/>
                        <w:bottom w:val="none" w:sz="0" w:space="0" w:color="auto"/>
                        <w:right w:val="none" w:sz="0" w:space="0" w:color="auto"/>
                      </w:divBdr>
                      <w:divsChild>
                        <w:div w:id="2816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376</Words>
  <Characters>2222</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4</cp:revision>
  <dcterms:created xsi:type="dcterms:W3CDTF">2021-10-05T17:57:00Z</dcterms:created>
  <dcterms:modified xsi:type="dcterms:W3CDTF">2021-10-05T18:10:00Z</dcterms:modified>
</cp:coreProperties>
</file>